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color w:val="c00000"/>
          <w:sz w:val="30"/>
          <w:szCs w:val="30"/>
          <w:rtl w:val="0"/>
        </w:rPr>
        <w:t xml:space="preserve">RevUP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Justification Letter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color w:val="999999"/>
        </w:rPr>
      </w:pPr>
      <w:r w:rsidDel="00000000" w:rsidR="00000000" w:rsidRPr="00000000">
        <w:rPr>
          <w:b w:val="1"/>
          <w:color w:val="999999"/>
          <w:rtl w:val="0"/>
        </w:rPr>
        <w:t xml:space="preserve">Fill in the {</w:t>
      </w:r>
      <w:r w:rsidDel="00000000" w:rsidR="00000000" w:rsidRPr="00000000">
        <w:rPr>
          <w:color w:val="999999"/>
          <w:rtl w:val="0"/>
        </w:rPr>
        <w:t xml:space="preserve">brackets</w:t>
      </w:r>
      <w:r w:rsidDel="00000000" w:rsidR="00000000" w:rsidRPr="00000000">
        <w:rPr>
          <w:b w:val="1"/>
          <w:color w:val="999999"/>
          <w:rtl w:val="0"/>
        </w:rPr>
        <w:t xml:space="preserve">} and share with your manager.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color w:val="000a1e"/>
          <w:sz w:val="20"/>
          <w:szCs w:val="20"/>
        </w:rPr>
      </w:pPr>
      <w:r w:rsidDel="00000000" w:rsidR="00000000" w:rsidRPr="00000000">
        <w:rPr>
          <w:color w:val="000a1e"/>
          <w:sz w:val="20"/>
          <w:szCs w:val="20"/>
          <w:rtl w:val="0"/>
        </w:rPr>
        <w:t xml:space="preserve">Hi </w:t>
      </w: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{decision maker name}</w:t>
      </w:r>
      <w:r w:rsidDel="00000000" w:rsidR="00000000" w:rsidRPr="00000000">
        <w:rPr>
          <w:color w:val="000a1e"/>
          <w:sz w:val="20"/>
          <w:szCs w:val="20"/>
          <w:rtl w:val="0"/>
        </w:rPr>
        <w:t xml:space="preserve">,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color w:val="000a1e"/>
          <w:sz w:val="20"/>
          <w:szCs w:val="20"/>
        </w:rPr>
      </w:pPr>
      <w:r w:rsidDel="00000000" w:rsidR="00000000" w:rsidRPr="00000000">
        <w:rPr>
          <w:color w:val="000a1e"/>
          <w:sz w:val="20"/>
          <w:szCs w:val="20"/>
          <w:rtl w:val="0"/>
        </w:rPr>
        <w:t xml:space="preserve">I am writing to request approval to attend RevUP 2025, Revizto’s global conference, from February 3rd to 5th at the Gaylord National Resort &amp; Convention Center in Washington, D.C. This event is uniquely tailored to empower AECO professionals with actionable strategies and cutting-edge technology that could directly impact our collaboration and coordination capabilities.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color w:val="000a1e"/>
          <w:sz w:val="20"/>
          <w:szCs w:val="20"/>
        </w:rPr>
      </w:pPr>
      <w:r w:rsidDel="00000000" w:rsidR="00000000" w:rsidRPr="00000000">
        <w:rPr>
          <w:color w:val="000a1e"/>
          <w:sz w:val="20"/>
          <w:szCs w:val="20"/>
          <w:rtl w:val="0"/>
        </w:rPr>
        <w:t xml:space="preserve">RevUP consistently brings together hundreds of industry leaders and practitioners to share advanced knowledge and innovative solutions. This year’s agenda also features 70+ international speakers presenting in dedicated </w:t>
      </w:r>
      <w:r w:rsidDel="00000000" w:rsidR="00000000" w:rsidRPr="00000000">
        <w:rPr>
          <w:color w:val="000a1e"/>
          <w:sz w:val="20"/>
          <w:szCs w:val="20"/>
          <w:rtl w:val="0"/>
        </w:rPr>
        <w:t xml:space="preserve">Construction, MEP, Design, and Multidisciplinary tracks.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  <w:color w:val="000a1e"/>
          <w:sz w:val="20"/>
          <w:szCs w:val="20"/>
        </w:rPr>
      </w:pPr>
      <w:r w:rsidDel="00000000" w:rsidR="00000000" w:rsidRPr="00000000">
        <w:rPr>
          <w:b w:val="1"/>
          <w:color w:val="000a1e"/>
          <w:sz w:val="20"/>
          <w:szCs w:val="20"/>
          <w:rtl w:val="0"/>
        </w:rPr>
        <w:t xml:space="preserve">During this conference, I will: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  <w:rPr>
          <w:color w:val="000a1e"/>
          <w:sz w:val="20"/>
          <w:szCs w:val="20"/>
          <w:u w:val="none"/>
        </w:rPr>
      </w:pPr>
      <w:r w:rsidDel="00000000" w:rsidR="00000000" w:rsidRPr="00000000">
        <w:rPr>
          <w:color w:val="000a1e"/>
          <w:sz w:val="20"/>
          <w:szCs w:val="20"/>
          <w:rtl w:val="0"/>
        </w:rPr>
        <w:t xml:space="preserve">Attend breakout sessions in the</w:t>
      </w: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 {Construction, MEP, Design, or Multidisciplinary}</w:t>
      </w:r>
      <w:r w:rsidDel="00000000" w:rsidR="00000000" w:rsidRPr="00000000">
        <w:rPr>
          <w:color w:val="000a1e"/>
          <w:sz w:val="20"/>
          <w:szCs w:val="20"/>
          <w:rtl w:val="0"/>
        </w:rPr>
        <w:t xml:space="preserve"> track to gain insights about what others are doing to benchmark against the best in the industry and help us improve our workflows.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a1e"/>
          <w:sz w:val="20"/>
          <w:szCs w:val="20"/>
          <w:u w:val="none"/>
        </w:rPr>
      </w:pPr>
      <w:r w:rsidDel="00000000" w:rsidR="00000000" w:rsidRPr="00000000">
        <w:rPr>
          <w:color w:val="000a1e"/>
          <w:sz w:val="20"/>
          <w:szCs w:val="20"/>
          <w:rtl w:val="0"/>
        </w:rPr>
        <w:t xml:space="preserve">Obtain session recordings and slides to access any presentations on demand and share knowledge internally.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a1e"/>
          <w:sz w:val="20"/>
          <w:szCs w:val="20"/>
          <w:u w:val="none"/>
        </w:rPr>
      </w:pPr>
      <w:r w:rsidDel="00000000" w:rsidR="00000000" w:rsidRPr="00000000">
        <w:rPr>
          <w:color w:val="000a1e"/>
          <w:sz w:val="20"/>
          <w:szCs w:val="20"/>
          <w:rtl w:val="0"/>
        </w:rPr>
        <w:t xml:space="preserve">Connect with a community of 400+ tech-forward peers who are seeking to connect and collaborate to push the industry forward.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a1e"/>
          <w:sz w:val="20"/>
          <w:szCs w:val="20"/>
          <w:u w:val="none"/>
        </w:rPr>
      </w:pPr>
      <w:r w:rsidDel="00000000" w:rsidR="00000000" w:rsidRPr="00000000">
        <w:rPr>
          <w:color w:val="000a1e"/>
          <w:sz w:val="20"/>
          <w:szCs w:val="20"/>
          <w:rtl w:val="0"/>
        </w:rPr>
        <w:t xml:space="preserve">Earn 1 AIA HSW Learning Unit credit by participating in a breakout called: “Exploring Practical Ways for Architects to Coordinate Design Intent Models.”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a1e"/>
          <w:sz w:val="20"/>
          <w:szCs w:val="20"/>
          <w:u w:val="none"/>
        </w:rPr>
      </w:pPr>
      <w:r w:rsidDel="00000000" w:rsidR="00000000" w:rsidRPr="00000000">
        <w:rPr>
          <w:color w:val="000a1e"/>
          <w:sz w:val="20"/>
          <w:szCs w:val="20"/>
          <w:rtl w:val="0"/>
        </w:rPr>
        <w:t xml:space="preserve">Incorporate best practices shared by leading firms to enhance quality, efficiency, and project outcomes.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a1e"/>
          <w:sz w:val="20"/>
          <w:szCs w:val="20"/>
          <w:u w:val="none"/>
        </w:rPr>
      </w:pPr>
      <w:r w:rsidDel="00000000" w:rsidR="00000000" w:rsidRPr="00000000">
        <w:rPr>
          <w:color w:val="000a1e"/>
          <w:sz w:val="20"/>
          <w:szCs w:val="20"/>
          <w:rtl w:val="0"/>
        </w:rPr>
        <w:t xml:space="preserve">Stay ahead of the latest trends, leveraging new Revizto features and strategies to maintain our competitive edge.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a1e"/>
          <w:sz w:val="20"/>
          <w:szCs w:val="20"/>
          <w:u w:val="none"/>
        </w:rPr>
      </w:pPr>
      <w:r w:rsidDel="00000000" w:rsidR="00000000" w:rsidRPr="00000000">
        <w:rPr>
          <w:color w:val="000a1e"/>
          <w:sz w:val="20"/>
          <w:szCs w:val="20"/>
          <w:rtl w:val="0"/>
        </w:rPr>
        <w:t xml:space="preserve">Access the Expo Hall to connect with Revizto partners like Cupix and OpenSpace and explore new solutions for future projects.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a1e"/>
          <w:sz w:val="20"/>
          <w:szCs w:val="20"/>
          <w:u w:val="none"/>
        </w:rPr>
      </w:pPr>
      <w:r w:rsidDel="00000000" w:rsidR="00000000" w:rsidRPr="00000000">
        <w:rPr>
          <w:color w:val="000a1e"/>
          <w:sz w:val="20"/>
          <w:szCs w:val="20"/>
          <w:rtl w:val="0"/>
        </w:rPr>
        <w:t xml:space="preserve">Engage directly with Revizto developers to address specific questions and share valuable feedback.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color w:val="000a1e"/>
          <w:sz w:val="20"/>
          <w:szCs w:val="20"/>
        </w:rPr>
      </w:pPr>
      <w:r w:rsidDel="00000000" w:rsidR="00000000" w:rsidRPr="00000000">
        <w:rPr>
          <w:color w:val="000a1e"/>
          <w:sz w:val="20"/>
          <w:szCs w:val="20"/>
          <w:rtl w:val="0"/>
        </w:rPr>
        <w:t xml:space="preserve">Gain access to the Revizto Expert Level 1 ($99), Level 2 ($199), and Level 3 ($299) Certifications at no additional cost.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  <w:color w:val="000a1e"/>
          <w:sz w:val="20"/>
          <w:szCs w:val="20"/>
        </w:rPr>
      </w:pPr>
      <w:r w:rsidDel="00000000" w:rsidR="00000000" w:rsidRPr="00000000">
        <w:rPr>
          <w:b w:val="1"/>
          <w:color w:val="000a1e"/>
          <w:sz w:val="20"/>
          <w:szCs w:val="20"/>
          <w:rtl w:val="0"/>
        </w:rPr>
        <w:t xml:space="preserve">Key Details about RevUP 2025: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Rule="auto"/>
        <w:ind w:left="720" w:hanging="360"/>
        <w:rPr>
          <w:color w:val="000a1e"/>
          <w:sz w:val="20"/>
          <w:szCs w:val="20"/>
          <w:u w:val="none"/>
        </w:rPr>
      </w:pPr>
      <w:r w:rsidDel="00000000" w:rsidR="00000000" w:rsidRPr="00000000">
        <w:rPr>
          <w:b w:val="1"/>
          <w:color w:val="000a1e"/>
          <w:sz w:val="20"/>
          <w:szCs w:val="20"/>
          <w:rtl w:val="0"/>
        </w:rPr>
        <w:t xml:space="preserve">Registration Fee:</w:t>
      </w:r>
      <w:r w:rsidDel="00000000" w:rsidR="00000000" w:rsidRPr="00000000">
        <w:rPr>
          <w:color w:val="000a1e"/>
          <w:sz w:val="20"/>
          <w:szCs w:val="20"/>
          <w:rtl w:val="0"/>
        </w:rPr>
        <w:t xml:space="preserve"> $1,200. This fee covers full event access, including a welcome networking reception on February 3rd, breakfast and lunch on February 4th and 5th, and a networking dinner on February 4th.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color w:val="000a1e"/>
          <w:sz w:val="20"/>
          <w:szCs w:val="20"/>
          <w:u w:val="none"/>
        </w:rPr>
      </w:pPr>
      <w:r w:rsidDel="00000000" w:rsidR="00000000" w:rsidRPr="00000000">
        <w:rPr>
          <w:b w:val="1"/>
          <w:color w:val="000a1e"/>
          <w:sz w:val="20"/>
          <w:szCs w:val="20"/>
          <w:rtl w:val="0"/>
        </w:rPr>
        <w:t xml:space="preserve">Accommodation:</w:t>
      </w:r>
      <w:r w:rsidDel="00000000" w:rsidR="00000000" w:rsidRPr="00000000">
        <w:rPr>
          <w:color w:val="000a1e"/>
          <w:sz w:val="20"/>
          <w:szCs w:val="20"/>
          <w:rtl w:val="0"/>
        </w:rPr>
        <w:t xml:space="preserve"> Discounted rates of $289 per night plus taxes are available at the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Gaylord National</w:t>
        </w:r>
      </w:hyperlink>
      <w:r w:rsidDel="00000000" w:rsidR="00000000" w:rsidRPr="00000000">
        <w:rPr>
          <w:color w:val="000a1e"/>
          <w:sz w:val="20"/>
          <w:szCs w:val="20"/>
          <w:rtl w:val="0"/>
        </w:rPr>
        <w:t xml:space="preserve"> and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Residence Inn</w:t>
        </w:r>
      </w:hyperlink>
      <w:r w:rsidDel="00000000" w:rsidR="00000000" w:rsidRPr="00000000">
        <w:rPr>
          <w:color w:val="000a1e"/>
          <w:sz w:val="20"/>
          <w:szCs w:val="20"/>
          <w:rtl w:val="0"/>
        </w:rPr>
        <w:t xml:space="preserve"> for bookings made before January 8, 2025.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color w:val="000a1e"/>
          <w:sz w:val="20"/>
          <w:szCs w:val="20"/>
        </w:rPr>
      </w:pPr>
      <w:r w:rsidDel="00000000" w:rsidR="00000000" w:rsidRPr="00000000">
        <w:rPr>
          <w:color w:val="000a1e"/>
          <w:sz w:val="20"/>
          <w:szCs w:val="20"/>
          <w:rtl w:val="0"/>
        </w:rPr>
        <w:t xml:space="preserve">By attending RevUP 2025, I will bring back advanced strategies and actionable takeaways to improve our workflows, align with industry standards, </w:t>
      </w:r>
      <w:r w:rsidDel="00000000" w:rsidR="00000000" w:rsidRPr="00000000">
        <w:rPr>
          <w:color w:val="000a1e"/>
          <w:sz w:val="20"/>
          <w:szCs w:val="20"/>
          <w:rtl w:val="0"/>
        </w:rPr>
        <w:t xml:space="preserve">and connect with top AECO players</w:t>
      </w:r>
      <w:r w:rsidDel="00000000" w:rsidR="00000000" w:rsidRPr="00000000">
        <w:rPr>
          <w:color w:val="000a1e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color w:val="000a1e"/>
          <w:sz w:val="20"/>
          <w:szCs w:val="20"/>
        </w:rPr>
      </w:pPr>
      <w:r w:rsidDel="00000000" w:rsidR="00000000" w:rsidRPr="00000000">
        <w:rPr>
          <w:color w:val="000a1e"/>
          <w:sz w:val="20"/>
          <w:szCs w:val="20"/>
          <w:rtl w:val="0"/>
        </w:rPr>
        <w:t xml:space="preserve">I’d appreciate the opportunity to discuss this further and explore how my participation can align with our broader goals.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color w:val="000a1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color w:val="000a1e"/>
          <w:sz w:val="20"/>
          <w:szCs w:val="20"/>
        </w:rPr>
      </w:pPr>
      <w:r w:rsidDel="00000000" w:rsidR="00000000" w:rsidRPr="00000000">
        <w:rPr>
          <w:color w:val="000a1e"/>
          <w:sz w:val="20"/>
          <w:szCs w:val="20"/>
          <w:rtl w:val="0"/>
        </w:rPr>
        <w:t xml:space="preserve"> Sincerely,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  <w:color w:val="999999"/>
        </w:rPr>
      </w:pPr>
      <w:r w:rsidDel="00000000" w:rsidR="00000000" w:rsidRPr="00000000">
        <w:rPr>
          <w:b w:val="1"/>
          <w:color w:val="d1345b"/>
          <w:sz w:val="20"/>
          <w:szCs w:val="20"/>
          <w:rtl w:val="0"/>
        </w:rPr>
        <w:t xml:space="preserve">{Name}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63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0760.0" w:type="dxa"/>
      <w:jc w:val="left"/>
      <w:tblLayout w:type="fixed"/>
      <w:tblLook w:val="0600"/>
    </w:tblPr>
    <w:tblGrid>
      <w:gridCol w:w="3710"/>
      <w:gridCol w:w="4185"/>
      <w:gridCol w:w="2865"/>
      <w:tblGridChange w:id="0">
        <w:tblGrid>
          <w:gridCol w:w="3710"/>
          <w:gridCol w:w="4185"/>
          <w:gridCol w:w="2865"/>
        </w:tblGrid>
      </w:tblGridChange>
    </w:tblGrid>
    <w:tr>
      <w:trPr>
        <w:cantSplit w:val="0"/>
        <w:trHeight w:val="1334.101562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B">
          <w:pPr>
            <w:widowControl w:val="0"/>
            <w:spacing w:line="240" w:lineRule="auto"/>
            <w:ind w:left="-90" w:firstLine="0"/>
            <w:rPr>
              <w:rFonts w:ascii="Roboto" w:cs="Roboto" w:eastAsia="Roboto" w:hAnsi="Roboto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47626</wp:posOffset>
                </wp:positionH>
                <wp:positionV relativeFrom="paragraph">
                  <wp:posOffset>104776</wp:posOffset>
                </wp:positionV>
                <wp:extent cx="2219325" cy="4318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9325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1C">
          <w:pPr>
            <w:widowControl w:val="0"/>
            <w:spacing w:line="240" w:lineRule="auto"/>
            <w:rPr>
              <w:rFonts w:ascii="Roboto" w:cs="Roboto" w:eastAsia="Roboto" w:hAnsi="Roboto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widowControl w:val="0"/>
            <w:spacing w:before="120" w:line="240" w:lineRule="auto"/>
            <w:rPr>
              <w:rFonts w:ascii="Roboto" w:cs="Roboto" w:eastAsia="Roboto" w:hAnsi="Roboto"/>
              <w:b w:val="1"/>
              <w:color w:val="666666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widowControl w:val="0"/>
            <w:spacing w:before="120" w:line="240" w:lineRule="auto"/>
            <w:ind w:left="900" w:firstLine="0"/>
            <w:rPr>
              <w:rFonts w:ascii="Calibri" w:cs="Calibri" w:eastAsia="Calibri" w:hAnsi="Calibri"/>
              <w:b w:val="1"/>
              <w:color w:val="999999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F">
          <w:pPr>
            <w:widowControl w:val="0"/>
            <w:spacing w:line="240" w:lineRule="auto"/>
            <w:rPr>
              <w:rFonts w:ascii="Calibri" w:cs="Calibri" w:eastAsia="Calibri" w:hAnsi="Calibri"/>
              <w:color w:val="666666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spacing w:line="240" w:lineRule="auto"/>
            <w:rPr>
              <w:rFonts w:ascii="Calibri" w:cs="Calibri" w:eastAsia="Calibri" w:hAnsi="Calibri"/>
              <w:color w:val="666666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widowControl w:val="0"/>
            <w:spacing w:line="240" w:lineRule="auto"/>
            <w:rPr>
              <w:rFonts w:ascii="Calibri" w:cs="Calibri" w:eastAsia="Calibri" w:hAnsi="Calibri"/>
              <w:color w:val="666666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spacing w:line="240" w:lineRule="auto"/>
            <w:jc w:val="right"/>
            <w:rPr>
              <w:rFonts w:ascii="Calibri" w:cs="Calibri" w:eastAsia="Calibri" w:hAnsi="Calibri"/>
              <w:color w:val="666666"/>
              <w:sz w:val="20"/>
              <w:szCs w:val="20"/>
            </w:rPr>
          </w:pPr>
          <w:hyperlink r:id="rId2">
            <w:r w:rsidDel="00000000" w:rsidR="00000000" w:rsidRPr="00000000">
              <w:rPr>
                <w:rFonts w:ascii="Calibri" w:cs="Calibri" w:eastAsia="Calibri" w:hAnsi="Calibri"/>
                <w:color w:val="666666"/>
                <w:sz w:val="20"/>
                <w:szCs w:val="20"/>
                <w:u w:val="single"/>
                <w:rtl w:val="0"/>
              </w:rPr>
              <w:t xml:space="preserve">revizto.com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spacing w:line="240" w:lineRule="auto"/>
            <w:jc w:val="right"/>
            <w:rPr>
              <w:rFonts w:ascii="Calibri" w:cs="Calibri" w:eastAsia="Calibri" w:hAnsi="Calibri"/>
              <w:color w:val="666666"/>
              <w:sz w:val="20"/>
              <w:szCs w:val="20"/>
            </w:rPr>
          </w:pPr>
          <w:hyperlink r:id="rId3">
            <w:r w:rsidDel="00000000" w:rsidR="00000000" w:rsidRPr="00000000">
              <w:rPr>
                <w:rFonts w:ascii="Calibri" w:cs="Calibri" w:eastAsia="Calibri" w:hAnsi="Calibri"/>
                <w:color w:val="666666"/>
                <w:sz w:val="20"/>
                <w:szCs w:val="20"/>
                <w:u w:val="single"/>
                <w:rtl w:val="0"/>
              </w:rPr>
              <w:t xml:space="preserve">revup@revizto.com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24">
          <w:pPr>
            <w:widowControl w:val="0"/>
            <w:spacing w:line="240" w:lineRule="auto"/>
            <w:ind w:right="-60"/>
            <w:rPr>
              <w:rFonts w:ascii="Calibri" w:cs="Calibri" w:eastAsia="Calibri" w:hAnsi="Calibri"/>
              <w:color w:val="666666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spacing w:line="240" w:lineRule="auto"/>
            <w:rPr>
              <w:rFonts w:ascii="Calibri" w:cs="Calibri" w:eastAsia="Calibri" w:hAnsi="Calibri"/>
              <w:color w:val="666666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color w:val="666666"/>
              <w:sz w:val="20"/>
              <w:szCs w:val="20"/>
              <w:rtl w:val="0"/>
            </w:rPr>
            <w:t xml:space="preserve">3DreamTeam Inc</w:t>
          </w:r>
        </w:p>
        <w:p w:rsidR="00000000" w:rsidDel="00000000" w:rsidP="00000000" w:rsidRDefault="00000000" w:rsidRPr="00000000" w14:paraId="00000026">
          <w:pPr>
            <w:widowControl w:val="0"/>
            <w:spacing w:line="240" w:lineRule="auto"/>
            <w:rPr>
              <w:rFonts w:ascii="Calibri" w:cs="Calibri" w:eastAsia="Calibri" w:hAnsi="Calibri"/>
              <w:color w:val="666666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color w:val="666666"/>
              <w:sz w:val="20"/>
              <w:szCs w:val="20"/>
              <w:rtl w:val="0"/>
            </w:rPr>
            <w:t xml:space="preserve">505 Montgomery str, 1100 </w:t>
          </w:r>
        </w:p>
        <w:p w:rsidR="00000000" w:rsidDel="00000000" w:rsidP="00000000" w:rsidRDefault="00000000" w:rsidRPr="00000000" w14:paraId="00000027">
          <w:pPr>
            <w:widowControl w:val="0"/>
            <w:spacing w:line="240" w:lineRule="auto"/>
            <w:rPr>
              <w:rFonts w:ascii="Calibri" w:cs="Calibri" w:eastAsia="Calibri" w:hAnsi="Calibri"/>
              <w:color w:val="666666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color w:val="666666"/>
              <w:sz w:val="20"/>
              <w:szCs w:val="20"/>
              <w:rtl w:val="0"/>
            </w:rPr>
            <w:t xml:space="preserve">San Francisco, CA 94111</w:t>
          </w:r>
        </w:p>
        <w:p w:rsidR="00000000" w:rsidDel="00000000" w:rsidP="00000000" w:rsidRDefault="00000000" w:rsidRPr="00000000" w14:paraId="00000028">
          <w:pPr>
            <w:widowControl w:val="0"/>
            <w:spacing w:line="240" w:lineRule="auto"/>
            <w:rPr>
              <w:rFonts w:ascii="Calibri" w:cs="Calibri" w:eastAsia="Calibri" w:hAnsi="Calibri"/>
              <w:color w:val="666666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color w:val="666666"/>
              <w:sz w:val="20"/>
              <w:szCs w:val="20"/>
              <w:rtl w:val="0"/>
            </w:rPr>
            <w:t xml:space="preserve">+1 844 738 4986</w:t>
          </w:r>
        </w:p>
      </w:tc>
    </w:tr>
  </w:tbl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ook.passkey.com/gt/219428741?gtid=9d58883b475fa94fd93c37dc577081c0" TargetMode="External"/><Relationship Id="rId7" Type="http://schemas.openxmlformats.org/officeDocument/2006/relationships/hyperlink" Target="https://www.marriott.com/event-reservations/reservation-link.mi?id=1714396762312&amp;key=GRP&amp;app=resvlin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revizto.com" TargetMode="External"/><Relationship Id="rId3" Type="http://schemas.openxmlformats.org/officeDocument/2006/relationships/hyperlink" Target="mailto:revup@reviz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